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710BE" w14:textId="77777777" w:rsidR="00446162" w:rsidRDefault="00446162">
      <w:pPr>
        <w:tabs>
          <w:tab w:val="left" w:pos="7800"/>
        </w:tabs>
        <w:rPr>
          <w:rFonts w:ascii="Arial" w:hAnsi="Arial"/>
          <w:b/>
          <w:bCs/>
          <w:sz w:val="32"/>
          <w:szCs w:val="32"/>
        </w:rPr>
      </w:pPr>
    </w:p>
    <w:p w14:paraId="22EA0F15" w14:textId="77777777" w:rsidR="00446162" w:rsidRDefault="00446162">
      <w:pPr>
        <w:tabs>
          <w:tab w:val="left" w:pos="7800"/>
        </w:tabs>
        <w:rPr>
          <w:rFonts w:ascii="Arial" w:hAnsi="Arial"/>
          <w:b/>
          <w:bCs/>
          <w:sz w:val="32"/>
          <w:szCs w:val="32"/>
        </w:rPr>
      </w:pPr>
    </w:p>
    <w:p w14:paraId="08516C1A" w14:textId="77777777" w:rsidR="00446162" w:rsidRDefault="0043477B">
      <w:pPr>
        <w:tabs>
          <w:tab w:val="left" w:pos="7800"/>
        </w:tabs>
        <w:rPr>
          <w:rFonts w:ascii="Arial" w:eastAsia="Arial" w:hAnsi="Arial" w:cs="Arial"/>
          <w:color w:val="2B447F"/>
          <w:sz w:val="28"/>
          <w:szCs w:val="28"/>
          <w:u w:color="1048BF"/>
        </w:rPr>
      </w:pPr>
      <w:r>
        <w:rPr>
          <w:rFonts w:ascii="Arial" w:hAnsi="Arial"/>
          <w:color w:val="2B447F"/>
          <w:sz w:val="28"/>
          <w:szCs w:val="28"/>
          <w:u w:color="1048BF"/>
        </w:rPr>
        <w:t>Tisková zpráva</w:t>
      </w:r>
    </w:p>
    <w:p w14:paraId="36ACE242" w14:textId="77777777" w:rsidR="00446162" w:rsidRDefault="00446162">
      <w:pPr>
        <w:tabs>
          <w:tab w:val="left" w:pos="780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2170DC63" w14:textId="4193BEB7" w:rsidR="00446162" w:rsidRDefault="0043477B">
      <w:pPr>
        <w:tabs>
          <w:tab w:val="left" w:pos="7800"/>
        </w:tabs>
        <w:jc w:val="right"/>
        <w:rPr>
          <w:rFonts w:ascii="Arial" w:eastAsia="Arial" w:hAnsi="Arial" w:cs="Arial"/>
          <w:color w:val="2F5496"/>
          <w:sz w:val="20"/>
          <w:szCs w:val="20"/>
          <w:u w:color="2F5496"/>
        </w:rPr>
      </w:pPr>
      <w:r>
        <w:rPr>
          <w:rFonts w:ascii="Arial" w:hAnsi="Arial"/>
          <w:color w:val="2F5496"/>
          <w:sz w:val="20"/>
          <w:szCs w:val="20"/>
          <w:u w:color="2F5496"/>
        </w:rPr>
        <w:t>13. srpna 2019</w:t>
      </w:r>
    </w:p>
    <w:p w14:paraId="01C396B6" w14:textId="77777777" w:rsidR="00446162" w:rsidRDefault="00446162">
      <w:pPr>
        <w:rPr>
          <w:rFonts w:ascii="Arial" w:eastAsia="Arial" w:hAnsi="Arial" w:cs="Arial"/>
          <w:sz w:val="32"/>
          <w:szCs w:val="32"/>
        </w:rPr>
      </w:pPr>
    </w:p>
    <w:p w14:paraId="4779884D" w14:textId="77777777" w:rsidR="00446162" w:rsidRDefault="0043477B">
      <w:pPr>
        <w:jc w:val="center"/>
        <w:rPr>
          <w:rFonts w:ascii="Arial" w:eastAsia="Arial" w:hAnsi="Arial" w:cs="Arial"/>
          <w:color w:val="2B447F"/>
          <w:sz w:val="28"/>
          <w:szCs w:val="28"/>
          <w:u w:color="1048BF"/>
        </w:rPr>
      </w:pPr>
      <w:bookmarkStart w:id="0" w:name="_GoBack"/>
      <w:r>
        <w:rPr>
          <w:rFonts w:ascii="Arial" w:hAnsi="Arial"/>
          <w:color w:val="2B447F"/>
          <w:sz w:val="28"/>
          <w:szCs w:val="28"/>
          <w:u w:color="1048BF"/>
        </w:rPr>
        <w:t xml:space="preserve">EFG vstupuje do projektu Mostek </w:t>
      </w:r>
      <w:proofErr w:type="spellStart"/>
      <w:r>
        <w:rPr>
          <w:rFonts w:ascii="Arial" w:hAnsi="Arial"/>
          <w:color w:val="2B447F"/>
          <w:sz w:val="28"/>
          <w:szCs w:val="28"/>
          <w:u w:color="1048BF"/>
        </w:rPr>
        <w:t>energo</w:t>
      </w:r>
      <w:proofErr w:type="spellEnd"/>
    </w:p>
    <w:bookmarkEnd w:id="0"/>
    <w:p w14:paraId="1C6ED70E" w14:textId="77777777" w:rsidR="00446162" w:rsidRDefault="00446162">
      <w:pPr>
        <w:rPr>
          <w:rFonts w:ascii="Arial" w:eastAsia="Arial" w:hAnsi="Arial" w:cs="Arial"/>
          <w:sz w:val="32"/>
          <w:szCs w:val="32"/>
        </w:rPr>
      </w:pPr>
    </w:p>
    <w:p w14:paraId="633CFFD6" w14:textId="3B62C8C7" w:rsidR="00446162" w:rsidRDefault="0043477B">
      <w:pPr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lang w:val="en-US"/>
        </w:rPr>
        <w:t>Energy financial group (EFG) v</w:t>
      </w:r>
      <w:r>
        <w:rPr>
          <w:rFonts w:ascii="Arial" w:hAnsi="Arial"/>
          <w:b/>
          <w:bCs/>
          <w:sz w:val="22"/>
          <w:szCs w:val="22"/>
        </w:rPr>
        <w:t xml:space="preserve"> srpnu vstoupila jako strategický partner do projektu Mostek </w:t>
      </w:r>
      <w:proofErr w:type="spellStart"/>
      <w:r>
        <w:rPr>
          <w:rFonts w:ascii="Arial" w:hAnsi="Arial"/>
          <w:b/>
          <w:bCs/>
          <w:sz w:val="22"/>
          <w:szCs w:val="22"/>
        </w:rPr>
        <w:t>energo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patřící</w:t>
      </w:r>
      <w:r>
        <w:rPr>
          <w:rFonts w:ascii="Arial" w:hAnsi="Arial"/>
          <w:b/>
          <w:bCs/>
          <w:sz w:val="22"/>
          <w:szCs w:val="22"/>
          <w:lang w:val="pt-PT"/>
        </w:rPr>
        <w:t xml:space="preserve">ho do </w:t>
      </w:r>
      <w:proofErr w:type="spellStart"/>
      <w:r w:rsidR="001F4413">
        <w:rPr>
          <w:rFonts w:ascii="Arial" w:hAnsi="Arial"/>
          <w:b/>
          <w:bCs/>
          <w:sz w:val="22"/>
          <w:szCs w:val="22"/>
          <w:lang w:val="de-DE"/>
        </w:rPr>
        <w:t>f</w:t>
      </w:r>
      <w:r>
        <w:rPr>
          <w:rFonts w:ascii="Arial" w:hAnsi="Arial"/>
          <w:b/>
          <w:bCs/>
          <w:sz w:val="22"/>
          <w:szCs w:val="22"/>
          <w:lang w:val="de-DE"/>
        </w:rPr>
        <w:t>inan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ční skupiny RSJ. Jedná </w:t>
      </w:r>
      <w:r>
        <w:rPr>
          <w:rFonts w:ascii="Arial" w:hAnsi="Arial"/>
          <w:b/>
          <w:bCs/>
          <w:sz w:val="22"/>
          <w:szCs w:val="22"/>
          <w:lang w:val="pt-PT"/>
        </w:rPr>
        <w:t>se o elektr</w:t>
      </w:r>
      <w:proofErr w:type="spellStart"/>
      <w:r>
        <w:rPr>
          <w:rFonts w:ascii="Arial" w:hAnsi="Arial"/>
          <w:b/>
          <w:bCs/>
          <w:sz w:val="22"/>
          <w:szCs w:val="22"/>
        </w:rPr>
        <w:t>árnu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 produkující energii z obnovitelných zdrojů, především ze </w:t>
      </w:r>
      <w:proofErr w:type="spellStart"/>
      <w:r>
        <w:rPr>
          <w:rFonts w:ascii="Arial" w:hAnsi="Arial"/>
          <w:b/>
          <w:bCs/>
          <w:sz w:val="22"/>
          <w:szCs w:val="22"/>
        </w:rPr>
        <w:t>zemědělsk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biomasy, nacházející se v býval</w:t>
      </w:r>
      <w:r>
        <w:rPr>
          <w:rFonts w:ascii="Arial" w:hAnsi="Arial"/>
          <w:b/>
          <w:bCs/>
          <w:sz w:val="22"/>
          <w:szCs w:val="22"/>
          <w:lang w:val="fr-FR"/>
        </w:rPr>
        <w:t>é</w:t>
      </w:r>
      <w:r>
        <w:rPr>
          <w:rFonts w:ascii="Arial" w:hAnsi="Arial"/>
          <w:b/>
          <w:bCs/>
          <w:sz w:val="22"/>
          <w:szCs w:val="22"/>
          <w:lang w:val="en-US"/>
        </w:rPr>
        <w:t>m are</w:t>
      </w:r>
      <w:proofErr w:type="spellStart"/>
      <w:r w:rsidR="001F4413">
        <w:rPr>
          <w:rFonts w:ascii="Arial" w:hAnsi="Arial"/>
          <w:b/>
          <w:bCs/>
          <w:sz w:val="22"/>
          <w:szCs w:val="22"/>
        </w:rPr>
        <w:t>álu</w:t>
      </w:r>
      <w:proofErr w:type="spellEnd"/>
      <w:r w:rsidR="001F4413">
        <w:rPr>
          <w:rFonts w:ascii="Arial" w:hAnsi="Arial"/>
          <w:b/>
          <w:bCs/>
          <w:sz w:val="22"/>
          <w:szCs w:val="22"/>
        </w:rPr>
        <w:t xml:space="preserve"> textilního závodu TIBA na </w:t>
      </w:r>
      <w:proofErr w:type="spellStart"/>
      <w:r w:rsidR="001F4413">
        <w:rPr>
          <w:rFonts w:ascii="Arial" w:hAnsi="Arial"/>
          <w:b/>
          <w:bCs/>
          <w:sz w:val="22"/>
          <w:szCs w:val="22"/>
        </w:rPr>
        <w:t>K</w:t>
      </w:r>
      <w:r>
        <w:rPr>
          <w:rFonts w:ascii="Arial" w:hAnsi="Arial"/>
          <w:b/>
          <w:bCs/>
          <w:sz w:val="22"/>
          <w:szCs w:val="22"/>
        </w:rPr>
        <w:t>rálovedvorsku</w:t>
      </w:r>
      <w:proofErr w:type="spellEnd"/>
      <w:r>
        <w:rPr>
          <w:rFonts w:ascii="Arial" w:hAnsi="Arial"/>
          <w:b/>
          <w:bCs/>
          <w:sz w:val="22"/>
          <w:szCs w:val="22"/>
        </w:rPr>
        <w:t xml:space="preserve">. EFG vstupuje do projektu s cílem odkoupit 100% podíl a rozšířit tak </w:t>
      </w:r>
      <w:proofErr w:type="spellStart"/>
      <w:r>
        <w:rPr>
          <w:rFonts w:ascii="Arial" w:hAnsi="Arial"/>
          <w:b/>
          <w:bCs/>
          <w:sz w:val="22"/>
          <w:szCs w:val="22"/>
        </w:rPr>
        <w:t>sv</w:t>
      </w:r>
      <w:proofErr w:type="spellEnd"/>
      <w:r>
        <w:rPr>
          <w:rFonts w:ascii="Arial" w:hAnsi="Arial"/>
          <w:b/>
          <w:bCs/>
          <w:sz w:val="22"/>
          <w:szCs w:val="22"/>
          <w:lang w:val="fr-FR"/>
        </w:rPr>
        <w:t xml:space="preserve">é </w:t>
      </w:r>
      <w:r>
        <w:rPr>
          <w:rFonts w:ascii="Arial" w:hAnsi="Arial"/>
          <w:b/>
          <w:bCs/>
          <w:sz w:val="22"/>
          <w:szCs w:val="22"/>
        </w:rPr>
        <w:t>portfolio projektů zaměřených na produkci energií z obnovitelných zdrojů.</w:t>
      </w:r>
    </w:p>
    <w:p w14:paraId="362FA715" w14:textId="77777777" w:rsidR="00446162" w:rsidRDefault="00446162">
      <w:pPr>
        <w:rPr>
          <w:rFonts w:ascii="Arial" w:eastAsia="Arial" w:hAnsi="Arial" w:cs="Arial"/>
          <w:sz w:val="20"/>
          <w:szCs w:val="20"/>
        </w:rPr>
      </w:pPr>
    </w:p>
    <w:p w14:paraId="5D29B182" w14:textId="1583B478" w:rsidR="00446162" w:rsidRDefault="0043477B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„</w:t>
      </w:r>
      <w:r>
        <w:rPr>
          <w:rFonts w:ascii="Montserrat Regular" w:hAnsi="Montserrat Regular"/>
          <w:i/>
          <w:iCs/>
          <w:sz w:val="22"/>
          <w:szCs w:val="22"/>
        </w:rPr>
        <w:t xml:space="preserve">Vstupem EFG do projektu Mostek energo </w:t>
      </w:r>
      <w:r>
        <w:rPr>
          <w:rFonts w:ascii="Montserrat Regular" w:hAnsi="Montserrat Regular"/>
          <w:i/>
          <w:iCs/>
          <w:sz w:val="22"/>
          <w:szCs w:val="22"/>
          <w:lang w:val="pt-PT"/>
        </w:rPr>
        <w:t>do na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šeho</w:t>
      </w:r>
      <w:proofErr w:type="spellEnd"/>
      <w:r>
        <w:rPr>
          <w:rFonts w:ascii="Montserrat Regular" w:hAnsi="Montserrat Regular"/>
          <w:i/>
          <w:iCs/>
          <w:sz w:val="22"/>
          <w:szCs w:val="22"/>
        </w:rPr>
        <w:t xml:space="preserve"> portfolia získáváme první „klasickou“ elektrárnu na biomasu. Naší</w:t>
      </w:r>
      <w:r>
        <w:rPr>
          <w:rFonts w:ascii="Montserrat Regular" w:hAnsi="Montserrat Regular"/>
          <w:i/>
          <w:iCs/>
          <w:sz w:val="22"/>
          <w:szCs w:val="22"/>
          <w:lang w:val="pt-PT"/>
        </w:rPr>
        <w:t>m c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ílem</w:t>
      </w:r>
      <w:proofErr w:type="spellEnd"/>
      <w:r>
        <w:rPr>
          <w:rFonts w:ascii="Montserrat Regular" w:hAnsi="Montserrat Regular"/>
          <w:i/>
          <w:iCs/>
          <w:sz w:val="22"/>
          <w:szCs w:val="22"/>
        </w:rPr>
        <w:t xml:space="preserve"> je zefektivnit zdejší 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technologick</w:t>
      </w:r>
      <w:proofErr w:type="spellEnd"/>
      <w:r>
        <w:rPr>
          <w:rFonts w:ascii="Montserrat Regular" w:hAnsi="Montserrat Regular"/>
          <w:i/>
          <w:iCs/>
          <w:sz w:val="22"/>
          <w:szCs w:val="22"/>
          <w:lang w:val="fr-FR"/>
        </w:rPr>
        <w:t xml:space="preserve">é </w:t>
      </w:r>
      <w:r>
        <w:rPr>
          <w:rFonts w:ascii="Montserrat Regular" w:hAnsi="Montserrat Regular"/>
          <w:i/>
          <w:iCs/>
          <w:sz w:val="22"/>
          <w:szCs w:val="22"/>
        </w:rPr>
        <w:t xml:space="preserve">procesy, 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zejm</w:t>
      </w:r>
      <w:proofErr w:type="spellEnd"/>
      <w:r>
        <w:rPr>
          <w:rFonts w:ascii="Montserrat Regular" w:hAnsi="Montserrat Regular"/>
          <w:i/>
          <w:iCs/>
          <w:sz w:val="22"/>
          <w:szCs w:val="22"/>
          <w:lang w:val="fr-FR"/>
        </w:rPr>
        <w:t>é</w:t>
      </w:r>
      <w:r>
        <w:rPr>
          <w:rFonts w:ascii="Montserrat Regular" w:hAnsi="Montserrat Regular"/>
          <w:i/>
          <w:iCs/>
          <w:sz w:val="22"/>
          <w:szCs w:val="22"/>
        </w:rPr>
        <w:t xml:space="preserve">na co se týče většího využití dřevní štěpky. Ta je, nutno říci, 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bohuž</w:t>
      </w:r>
      <w:proofErr w:type="spellEnd"/>
      <w:r>
        <w:rPr>
          <w:rFonts w:ascii="Montserrat Regular" w:hAnsi="Montserrat Regular"/>
          <w:i/>
          <w:iCs/>
          <w:sz w:val="22"/>
          <w:szCs w:val="22"/>
          <w:lang w:val="it-IT"/>
        </w:rPr>
        <w:t>el s</w:t>
      </w:r>
      <w:r>
        <w:rPr>
          <w:rFonts w:ascii="Montserrat Regular" w:hAnsi="Montserrat Regular"/>
          <w:i/>
          <w:iCs/>
          <w:sz w:val="22"/>
          <w:szCs w:val="22"/>
        </w:rPr>
        <w:t xml:space="preserve"> ohledem na současnou kůrovcovou kalamitu, </w:t>
      </w:r>
      <w:r w:rsidR="001838C0">
        <w:rPr>
          <w:rFonts w:ascii="Montserrat Regular" w:hAnsi="Montserrat Regular"/>
          <w:i/>
          <w:iCs/>
          <w:sz w:val="22"/>
          <w:szCs w:val="22"/>
        </w:rPr>
        <w:t>výhodnou energetickou</w:t>
      </w:r>
      <w:r>
        <w:rPr>
          <w:rFonts w:ascii="Montserrat Regular" w:hAnsi="Montserrat Regular"/>
          <w:i/>
          <w:iCs/>
          <w:sz w:val="22"/>
          <w:szCs w:val="22"/>
        </w:rPr>
        <w:t xml:space="preserve"> surovinou, navíc při nezpracování i ekologickou hrozbou. Předpokládáme, že díky zavádění inovací budeme v regionu nabízet i nov</w:t>
      </w:r>
      <w:r>
        <w:rPr>
          <w:rFonts w:ascii="Montserrat Regular" w:hAnsi="Montserrat Regular"/>
          <w:i/>
          <w:iCs/>
          <w:sz w:val="22"/>
          <w:szCs w:val="22"/>
          <w:lang w:val="fr-FR"/>
        </w:rPr>
        <w:t xml:space="preserve">é </w:t>
      </w:r>
      <w:r>
        <w:rPr>
          <w:rFonts w:ascii="Montserrat Regular" w:hAnsi="Montserrat Regular"/>
          <w:i/>
          <w:iCs/>
          <w:sz w:val="22"/>
          <w:szCs w:val="22"/>
        </w:rPr>
        <w:t>pracovní příležitosti,</w:t>
      </w:r>
      <w:r>
        <w:rPr>
          <w:rFonts w:ascii="Montserrat" w:eastAsia="Montserrat" w:hAnsi="Montserrat" w:cs="Montserrat"/>
          <w:sz w:val="22"/>
          <w:szCs w:val="22"/>
        </w:rPr>
        <w:t xml:space="preserve">“ </w:t>
      </w:r>
      <w:r>
        <w:rPr>
          <w:rFonts w:ascii="Montserrat" w:eastAsia="Montserrat" w:hAnsi="Montserrat" w:cs="Montserrat"/>
          <w:sz w:val="22"/>
          <w:szCs w:val="22"/>
          <w:lang w:val="fr-FR"/>
        </w:rPr>
        <w:t>uv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ádí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Tomáš </w:t>
      </w:r>
      <w:r>
        <w:rPr>
          <w:rFonts w:ascii="Montserrat" w:eastAsia="Montserrat" w:hAnsi="Montserrat" w:cs="Montserrat"/>
          <w:sz w:val="22"/>
          <w:szCs w:val="22"/>
          <w:lang w:val="it-IT"/>
        </w:rPr>
        <w:t xml:space="preserve">Voltr, </w:t>
      </w:r>
      <w:r>
        <w:rPr>
          <w:rFonts w:ascii="Montserrat" w:eastAsia="Montserrat" w:hAnsi="Montserrat" w:cs="Montserrat"/>
          <w:sz w:val="22"/>
          <w:szCs w:val="22"/>
        </w:rPr>
        <w:t>místopředseda představenstva EFG, důvody vstupu EFG do Mostek energo.</w:t>
      </w:r>
    </w:p>
    <w:p w14:paraId="238BC31C" w14:textId="77777777" w:rsidR="00446162" w:rsidRDefault="00446162">
      <w:pPr>
        <w:rPr>
          <w:rFonts w:ascii="Montserrat" w:eastAsia="Montserrat" w:hAnsi="Montserrat" w:cs="Montserrat"/>
          <w:sz w:val="22"/>
          <w:szCs w:val="22"/>
        </w:rPr>
      </w:pPr>
    </w:p>
    <w:p w14:paraId="43C8DED1" w14:textId="78AF1A2F" w:rsidR="00446162" w:rsidRDefault="0043477B">
      <w:pPr>
        <w:jc w:val="both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  <w:lang w:val="de-DE"/>
        </w:rPr>
        <w:t>Elektr</w:t>
      </w:r>
      <w:r>
        <w:rPr>
          <w:rFonts w:ascii="Montserrat" w:eastAsia="Montserrat" w:hAnsi="Montserrat" w:cs="Montserrat"/>
          <w:sz w:val="22"/>
          <w:szCs w:val="22"/>
        </w:rPr>
        <w:t>árna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Mostek </w:t>
      </w:r>
      <w:proofErr w:type="spellStart"/>
      <w:r>
        <w:rPr>
          <w:rFonts w:ascii="Montserrat" w:eastAsia="Montserrat" w:hAnsi="Montserrat" w:cs="Montserrat"/>
          <w:sz w:val="22"/>
          <w:szCs w:val="22"/>
        </w:rPr>
        <w:t>energo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vyrábí elektrickou energii a teplo převážně ze </w:t>
      </w:r>
      <w:proofErr w:type="spellStart"/>
      <w:r w:rsidR="001838C0">
        <w:rPr>
          <w:rFonts w:ascii="Montserrat" w:eastAsia="Montserrat" w:hAnsi="Montserrat" w:cs="Montserrat"/>
          <w:sz w:val="22"/>
          <w:szCs w:val="22"/>
        </w:rPr>
        <w:t>zemědělsk</w:t>
      </w:r>
      <w:proofErr w:type="spellEnd"/>
      <w:r>
        <w:rPr>
          <w:rFonts w:ascii="Montserrat" w:eastAsia="Montserrat" w:hAnsi="Montserrat" w:cs="Montserrat"/>
          <w:sz w:val="22"/>
          <w:szCs w:val="22"/>
          <w:lang w:val="fr-FR"/>
        </w:rPr>
        <w:t xml:space="preserve">é </w:t>
      </w:r>
      <w:r>
        <w:rPr>
          <w:rFonts w:ascii="Montserrat" w:eastAsia="Montserrat" w:hAnsi="Montserrat" w:cs="Montserrat"/>
          <w:sz w:val="22"/>
          <w:szCs w:val="22"/>
        </w:rPr>
        <w:t>biomasy. Elektřina a teplo se využívá nejen pro provoz elektrárny, ale tak</w:t>
      </w:r>
      <w:r>
        <w:rPr>
          <w:rFonts w:ascii="Montserrat" w:eastAsia="Montserrat" w:hAnsi="Montserrat" w:cs="Montserrat"/>
          <w:sz w:val="22"/>
          <w:szCs w:val="22"/>
          <w:lang w:val="fr-FR"/>
        </w:rPr>
        <w:t xml:space="preserve">é </w:t>
      </w:r>
      <w:r>
        <w:rPr>
          <w:rFonts w:ascii="Montserrat" w:eastAsia="Montserrat" w:hAnsi="Montserrat" w:cs="Montserrat"/>
          <w:sz w:val="22"/>
          <w:szCs w:val="22"/>
        </w:rPr>
        <w:t>v sousedním závodě, kde se pěstují sladkovodní řasy pro farmaceutický, kosmetický a potravinářský průmysl. „</w:t>
      </w:r>
      <w:proofErr w:type="spellStart"/>
      <w:r>
        <w:rPr>
          <w:rFonts w:ascii="Montserrat Regular" w:hAnsi="Montserrat Regular"/>
          <w:i/>
          <w:iCs/>
          <w:sz w:val="22"/>
          <w:szCs w:val="22"/>
          <w:lang w:val="de-DE"/>
        </w:rPr>
        <w:t>Elektr</w:t>
      </w:r>
      <w:proofErr w:type="spellEnd"/>
      <w:r>
        <w:rPr>
          <w:rFonts w:ascii="Montserrat Regular" w:hAnsi="Montserrat Regular"/>
          <w:i/>
          <w:iCs/>
          <w:sz w:val="22"/>
          <w:szCs w:val="22"/>
        </w:rPr>
        <w:t>á</w:t>
      </w:r>
      <w:r>
        <w:rPr>
          <w:rFonts w:ascii="Montserrat Regular" w:hAnsi="Montserrat Regular"/>
          <w:i/>
          <w:iCs/>
          <w:sz w:val="22"/>
          <w:szCs w:val="22"/>
          <w:lang w:val="sv-SE"/>
        </w:rPr>
        <w:t>rna m</w:t>
      </w:r>
      <w:r>
        <w:rPr>
          <w:rFonts w:ascii="Montserrat Regular" w:hAnsi="Montserrat Regular"/>
          <w:i/>
          <w:iCs/>
          <w:sz w:val="22"/>
          <w:szCs w:val="22"/>
        </w:rPr>
        <w:t>á jmenovitý výkon 4,9 MW, což je mnohem více než potřebují oba provozy. Elektrická energie je tedy tak</w:t>
      </w:r>
      <w:r>
        <w:rPr>
          <w:rFonts w:ascii="Montserrat Regular" w:hAnsi="Montserrat Regular"/>
          <w:i/>
          <w:iCs/>
          <w:sz w:val="22"/>
          <w:szCs w:val="22"/>
          <w:lang w:val="fr-FR"/>
        </w:rPr>
        <w:t xml:space="preserve">é </w:t>
      </w:r>
      <w:r>
        <w:rPr>
          <w:rFonts w:ascii="Montserrat Regular" w:hAnsi="Montserrat Regular"/>
          <w:i/>
          <w:iCs/>
          <w:sz w:val="22"/>
          <w:szCs w:val="22"/>
          <w:lang w:val="it-IT"/>
        </w:rPr>
        <w:t>distribuov</w:t>
      </w:r>
      <w:r>
        <w:rPr>
          <w:rFonts w:ascii="Montserrat Regular" w:hAnsi="Montserrat Regular"/>
          <w:i/>
          <w:iCs/>
          <w:sz w:val="22"/>
          <w:szCs w:val="22"/>
        </w:rPr>
        <w:t>á</w:t>
      </w:r>
      <w:r>
        <w:rPr>
          <w:rFonts w:ascii="Montserrat Regular" w:hAnsi="Montserrat Regular"/>
          <w:i/>
          <w:iCs/>
          <w:sz w:val="22"/>
          <w:szCs w:val="22"/>
          <w:lang w:val="pt-PT"/>
        </w:rPr>
        <w:t>na do s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ítě</w:t>
      </w:r>
      <w:proofErr w:type="spellEnd"/>
      <w:r>
        <w:rPr>
          <w:rFonts w:ascii="Montserrat Regular" w:hAnsi="Montserrat Regular"/>
          <w:i/>
          <w:iCs/>
          <w:sz w:val="22"/>
          <w:szCs w:val="22"/>
        </w:rPr>
        <w:t xml:space="preserve"> a pro využití </w:t>
      </w:r>
      <w:proofErr w:type="spellStart"/>
      <w:r>
        <w:rPr>
          <w:rFonts w:ascii="Montserrat Regular" w:hAnsi="Montserrat Regular"/>
          <w:i/>
          <w:iCs/>
          <w:sz w:val="22"/>
          <w:szCs w:val="22"/>
        </w:rPr>
        <w:t>zbytkov</w:t>
      </w:r>
      <w:proofErr w:type="spellEnd"/>
      <w:r>
        <w:rPr>
          <w:rFonts w:ascii="Montserrat Regular" w:hAnsi="Montserrat Regular"/>
          <w:i/>
          <w:iCs/>
          <w:sz w:val="22"/>
          <w:szCs w:val="22"/>
          <w:lang w:val="fr-FR"/>
        </w:rPr>
        <w:t>é</w:t>
      </w:r>
      <w:r>
        <w:rPr>
          <w:rFonts w:ascii="Montserrat Regular" w:hAnsi="Montserrat Regular"/>
          <w:i/>
          <w:iCs/>
          <w:sz w:val="22"/>
          <w:szCs w:val="22"/>
        </w:rPr>
        <w:t>ho tepla plánujeme zprovoznění sušárny dřevní štěpky pro výrobu pelet,</w:t>
      </w:r>
      <w:r>
        <w:rPr>
          <w:rFonts w:ascii="Montserrat" w:eastAsia="Montserrat" w:hAnsi="Montserrat" w:cs="Montserrat"/>
          <w:sz w:val="22"/>
          <w:szCs w:val="22"/>
        </w:rPr>
        <w:t xml:space="preserve">“ dodává </w:t>
      </w:r>
      <w:r>
        <w:rPr>
          <w:rFonts w:ascii="Montserrat" w:eastAsia="Montserrat" w:hAnsi="Montserrat" w:cs="Montserrat"/>
          <w:sz w:val="22"/>
          <w:szCs w:val="22"/>
          <w:lang w:val="it-IT"/>
        </w:rPr>
        <w:t xml:space="preserve">T. Voltr. </w:t>
      </w:r>
    </w:p>
    <w:p w14:paraId="0C18C302" w14:textId="77777777" w:rsidR="00446162" w:rsidRDefault="00446162">
      <w:pPr>
        <w:rPr>
          <w:rFonts w:ascii="Montserrat" w:eastAsia="Montserrat" w:hAnsi="Montserrat" w:cs="Montserrat"/>
          <w:sz w:val="22"/>
          <w:szCs w:val="22"/>
        </w:rPr>
      </w:pPr>
    </w:p>
    <w:p w14:paraId="5DB7B005" w14:textId="465268BB" w:rsidR="00446162" w:rsidRDefault="00446162">
      <w:pPr>
        <w:rPr>
          <w:rFonts w:ascii="Montserrat" w:eastAsia="Montserrat" w:hAnsi="Montserrat" w:cs="Montserrat"/>
          <w:sz w:val="22"/>
          <w:szCs w:val="22"/>
        </w:rPr>
      </w:pPr>
    </w:p>
    <w:p w14:paraId="6AE89AE3" w14:textId="77777777" w:rsidR="00446162" w:rsidRDefault="0043477B">
      <w:pPr>
        <w:tabs>
          <w:tab w:val="right" w:pos="9046"/>
        </w:tabs>
        <w:jc w:val="both"/>
        <w:rPr>
          <w:rFonts w:ascii="Montserrat" w:eastAsia="Montserrat" w:hAnsi="Montserrat" w:cs="Montserrat"/>
          <w:b/>
          <w:bCs/>
          <w:sz w:val="20"/>
          <w:szCs w:val="20"/>
          <w:u w:val="single"/>
        </w:rPr>
      </w:pPr>
      <w:r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Pro ví</w:t>
      </w:r>
      <w:r>
        <w:rPr>
          <w:rFonts w:ascii="Montserrat" w:eastAsia="Montserrat" w:hAnsi="Montserrat" w:cs="Montserrat"/>
          <w:b/>
          <w:bCs/>
          <w:sz w:val="20"/>
          <w:szCs w:val="20"/>
          <w:u w:val="single"/>
          <w:lang w:val="es-ES_tradnl"/>
        </w:rPr>
        <w:t>ce informac</w:t>
      </w:r>
      <w:r>
        <w:rPr>
          <w:rFonts w:ascii="Montserrat" w:eastAsia="Montserrat" w:hAnsi="Montserrat" w:cs="Montserrat"/>
          <w:b/>
          <w:bCs/>
          <w:sz w:val="20"/>
          <w:szCs w:val="20"/>
          <w:u w:val="single"/>
        </w:rPr>
        <w:t>í kontaktujte:</w:t>
      </w:r>
    </w:p>
    <w:p w14:paraId="788AF16B" w14:textId="77777777" w:rsidR="00446162" w:rsidRDefault="00446162">
      <w:pPr>
        <w:tabs>
          <w:tab w:val="right" w:pos="9046"/>
        </w:tabs>
        <w:jc w:val="both"/>
        <w:rPr>
          <w:rFonts w:ascii="Montserrat" w:eastAsia="Montserrat" w:hAnsi="Montserrat" w:cs="Montserrat"/>
          <w:b/>
          <w:bCs/>
          <w:sz w:val="20"/>
          <w:szCs w:val="20"/>
        </w:rPr>
      </w:pPr>
    </w:p>
    <w:p w14:paraId="055C98ED" w14:textId="77777777" w:rsidR="00446162" w:rsidRDefault="004347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  <w:lang w:val="fr-FR"/>
        </w:rPr>
        <w:t xml:space="preserve">Marcela </w:t>
      </w:r>
      <w:r>
        <w:rPr>
          <w:rFonts w:ascii="Montserrat" w:eastAsia="Montserrat" w:hAnsi="Montserrat" w:cs="Montserrat"/>
          <w:sz w:val="20"/>
          <w:szCs w:val="20"/>
        </w:rPr>
        <w:t>Štefcová</w:t>
      </w:r>
    </w:p>
    <w:p w14:paraId="4C6363BC" w14:textId="77777777" w:rsidR="00446162" w:rsidRDefault="0043477B">
      <w:pPr>
        <w:rPr>
          <w:rFonts w:ascii="Montserrat" w:eastAsia="Montserrat" w:hAnsi="Montserrat" w:cs="Montserrat"/>
          <w:b/>
          <w:bCs/>
          <w:sz w:val="20"/>
          <w:szCs w:val="20"/>
        </w:rPr>
      </w:pPr>
      <w:r>
        <w:rPr>
          <w:rFonts w:ascii="Montserrat" w:eastAsia="Montserrat" w:hAnsi="Montserrat" w:cs="Montserrat"/>
          <w:b/>
          <w:bCs/>
          <w:sz w:val="20"/>
          <w:szCs w:val="20"/>
          <w:lang w:val="en-US"/>
        </w:rPr>
        <w:t xml:space="preserve">Crest Communications, </w:t>
      </w:r>
      <w:proofErr w:type="spellStart"/>
      <w:r>
        <w:rPr>
          <w:rFonts w:ascii="Montserrat" w:eastAsia="Montserrat" w:hAnsi="Montserrat" w:cs="Montserrat"/>
          <w:b/>
          <w:bCs/>
          <w:sz w:val="20"/>
          <w:szCs w:val="20"/>
          <w:lang w:val="en-US"/>
        </w:rPr>
        <w:t>a.s</w:t>
      </w:r>
      <w:proofErr w:type="spellEnd"/>
      <w:r>
        <w:rPr>
          <w:rFonts w:ascii="Montserrat" w:eastAsia="Montserrat" w:hAnsi="Montserrat" w:cs="Montserrat"/>
          <w:b/>
          <w:bCs/>
          <w:sz w:val="20"/>
          <w:szCs w:val="20"/>
          <w:lang w:val="en-US"/>
        </w:rPr>
        <w:t>.</w:t>
      </w:r>
    </w:p>
    <w:p w14:paraId="1BF60083" w14:textId="77777777" w:rsidR="00446162" w:rsidRDefault="004347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Ostrovní 126/30</w:t>
      </w:r>
    </w:p>
    <w:p w14:paraId="477E5391" w14:textId="77777777" w:rsidR="00446162" w:rsidRDefault="004347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sz w:val="20"/>
          <w:szCs w:val="20"/>
        </w:rPr>
        <w:t>110 00 Praha 1</w:t>
      </w:r>
    </w:p>
    <w:p w14:paraId="5458C16F" w14:textId="77777777" w:rsidR="00446162" w:rsidRDefault="0043477B">
      <w:pPr>
        <w:rPr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Fonts w:ascii="Montserrat" w:eastAsia="Montserrat" w:hAnsi="Montserrat" w:cs="Montserrat"/>
          <w:sz w:val="20"/>
          <w:szCs w:val="20"/>
        </w:rPr>
        <w:t>gsm</w:t>
      </w:r>
      <w:proofErr w:type="spellEnd"/>
      <w:r>
        <w:rPr>
          <w:rFonts w:ascii="Montserrat" w:eastAsia="Montserrat" w:hAnsi="Montserrat" w:cs="Montserrat"/>
          <w:sz w:val="20"/>
          <w:szCs w:val="20"/>
        </w:rPr>
        <w:t>: + 420 731 613 669</w:t>
      </w:r>
    </w:p>
    <w:p w14:paraId="6C019E68" w14:textId="77777777" w:rsidR="00446162" w:rsidRDefault="0043477B">
      <w:pPr>
        <w:rPr>
          <w:rFonts w:ascii="Montserrat" w:eastAsia="Montserrat" w:hAnsi="Montserrat" w:cs="Montserrat"/>
          <w:sz w:val="20"/>
          <w:szCs w:val="20"/>
        </w:rPr>
      </w:pPr>
      <w:r>
        <w:rPr>
          <w:rFonts w:ascii="Montserrat" w:eastAsia="Montserrat" w:hAnsi="Montserrat" w:cs="Montserrat"/>
          <w:color w:val="990033"/>
          <w:sz w:val="20"/>
          <w:szCs w:val="20"/>
          <w:u w:val="single" w:color="990033"/>
        </w:rPr>
        <w:t>www.crestcom.cz</w:t>
      </w:r>
    </w:p>
    <w:p w14:paraId="1526E8E1" w14:textId="77777777" w:rsidR="00446162" w:rsidRDefault="0043477B">
      <w:pPr>
        <w:rPr>
          <w:rStyle w:val="Hyperlink0"/>
        </w:rPr>
      </w:pPr>
      <w:r>
        <w:rPr>
          <w:rFonts w:ascii="Montserrat" w:eastAsia="Montserrat" w:hAnsi="Montserrat" w:cs="Montserrat"/>
          <w:sz w:val="20"/>
          <w:szCs w:val="20"/>
        </w:rPr>
        <w:t xml:space="preserve">e-mail: </w:t>
      </w:r>
      <w:hyperlink r:id="rId6" w:history="1">
        <w:r>
          <w:rPr>
            <w:rStyle w:val="Hyperlink0"/>
            <w:lang w:val="pt-PT"/>
          </w:rPr>
          <w:t>marcela.stefcova@crestcom.cz</w:t>
        </w:r>
      </w:hyperlink>
    </w:p>
    <w:p w14:paraId="10C0C533" w14:textId="77777777" w:rsidR="00446162" w:rsidRDefault="00446162">
      <w:pPr>
        <w:rPr>
          <w:rStyle w:val="None"/>
          <w:rFonts w:ascii="Montserrat" w:eastAsia="Montserrat" w:hAnsi="Montserrat" w:cs="Montserrat"/>
          <w:sz w:val="20"/>
          <w:szCs w:val="20"/>
        </w:rPr>
      </w:pPr>
    </w:p>
    <w:p w14:paraId="4E59F79D" w14:textId="77777777" w:rsidR="00446162" w:rsidRDefault="0043477B">
      <w:pPr>
        <w:rPr>
          <w:rStyle w:val="None"/>
          <w:rFonts w:ascii="Montserrat" w:eastAsia="Montserrat" w:hAnsi="Montserrat" w:cs="Montserrat"/>
          <w:b/>
          <w:bCs/>
          <w:sz w:val="20"/>
          <w:szCs w:val="20"/>
        </w:rPr>
      </w:pPr>
      <w:r>
        <w:rPr>
          <w:rStyle w:val="None"/>
          <w:rFonts w:ascii="Montserrat" w:eastAsia="Montserrat" w:hAnsi="Montserrat" w:cs="Montserrat"/>
          <w:b/>
          <w:bCs/>
          <w:sz w:val="20"/>
          <w:szCs w:val="20"/>
        </w:rPr>
        <w:t>Informace pro editory</w:t>
      </w:r>
    </w:p>
    <w:p w14:paraId="6C7D23D0" w14:textId="77777777" w:rsidR="00446162" w:rsidRDefault="00446162">
      <w:pPr>
        <w:spacing w:line="276" w:lineRule="auto"/>
        <w:jc w:val="both"/>
        <w:rPr>
          <w:rStyle w:val="None"/>
          <w:rFonts w:ascii="Montserrat" w:eastAsia="Montserrat" w:hAnsi="Montserrat" w:cs="Montserrat"/>
          <w:sz w:val="20"/>
          <w:szCs w:val="20"/>
        </w:rPr>
      </w:pPr>
    </w:p>
    <w:p w14:paraId="17D3E457" w14:textId="77777777" w:rsidR="00446162" w:rsidRDefault="0043477B">
      <w:pPr>
        <w:spacing w:line="276" w:lineRule="auto"/>
        <w:jc w:val="both"/>
        <w:rPr>
          <w:rStyle w:val="None"/>
          <w:rFonts w:ascii="Montserrat" w:eastAsia="Montserrat" w:hAnsi="Montserrat" w:cs="Montserrat"/>
          <w:sz w:val="20"/>
          <w:szCs w:val="20"/>
        </w:rPr>
      </w:pP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  <w:lang w:val="de-DE"/>
        </w:rPr>
        <w:t>Investi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ční skupina </w:t>
      </w:r>
      <w:hyperlink r:id="rId7" w:history="1">
        <w:r>
          <w:rPr>
            <w:rStyle w:val="Hyperlink1"/>
            <w:lang w:val="en-US"/>
          </w:rPr>
          <w:t>Energy financial group a. s. (EFG)</w:t>
        </w:r>
      </w:hyperlink>
      <w:r>
        <w:rPr>
          <w:rStyle w:val="None"/>
          <w:rFonts w:ascii="Montserrat" w:eastAsia="Montserrat" w:hAnsi="Montserrat" w:cs="Montserrat"/>
          <w:b/>
          <w:bCs/>
          <w:sz w:val="20"/>
          <w:szCs w:val="20"/>
        </w:rPr>
        <w:t xml:space="preserve"> </w:t>
      </w:r>
      <w:r>
        <w:rPr>
          <w:rStyle w:val="None"/>
          <w:rFonts w:ascii="Montserrat" w:eastAsia="Montserrat" w:hAnsi="Montserrat" w:cs="Montserrat"/>
          <w:sz w:val="20"/>
          <w:szCs w:val="20"/>
        </w:rPr>
        <w:t>prostřednictvím svých dceřiných společností buduje a provozuje od roku 2006 projekty zaměřen</w:t>
      </w:r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 xml:space="preserve">é </w:t>
      </w:r>
      <w:r>
        <w:rPr>
          <w:rStyle w:val="None"/>
          <w:rFonts w:ascii="Montserrat" w:eastAsia="Montserrat" w:hAnsi="Montserrat" w:cs="Montserrat"/>
          <w:sz w:val="20"/>
          <w:szCs w:val="20"/>
        </w:rPr>
        <w:t>na produkci energií z obnovitelných zdrojů</w:t>
      </w:r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. Je l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ídrem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 v segmentu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energetick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ho zpracování biologicky rozložitelných odpadů a upgradu bioplynu na biometan využitelný například jako biopalivo II. generace, tzv.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BioCNG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. Společností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vybudovan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 xml:space="preserve">é 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a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spravovan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 xml:space="preserve">é </w:t>
      </w:r>
      <w:r>
        <w:rPr>
          <w:rStyle w:val="None"/>
          <w:rFonts w:ascii="Montserrat" w:eastAsia="Montserrat" w:hAnsi="Montserrat" w:cs="Montserrat"/>
          <w:sz w:val="20"/>
          <w:szCs w:val="20"/>
          <w:lang w:val="de-DE"/>
        </w:rPr>
        <w:t>modern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í </w:t>
      </w:r>
      <w:hyperlink r:id="rId8" w:history="1">
        <w:proofErr w:type="spellStart"/>
        <w:r>
          <w:rPr>
            <w:rStyle w:val="Hyperlink1"/>
          </w:rPr>
          <w:t>energetick</w:t>
        </w:r>
        <w:proofErr w:type="spellEnd"/>
        <w:r>
          <w:rPr>
            <w:rStyle w:val="Hyperlink1"/>
            <w:lang w:val="fr-FR"/>
          </w:rPr>
          <w:t xml:space="preserve">é </w:t>
        </w:r>
        <w:r>
          <w:rPr>
            <w:rStyle w:val="Hyperlink1"/>
          </w:rPr>
          <w:t xml:space="preserve">centrum </w:t>
        </w:r>
        <w:r>
          <w:rPr>
            <w:rStyle w:val="Hyperlink1"/>
          </w:rPr>
          <w:lastRenderedPageBreak/>
          <w:t>recyklace (ECR) v Rapotíně</w:t>
        </w:r>
      </w:hyperlink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 u Šumperka je vybaveno nejmodernější technologií a bylo jedním z prvních zařízení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sv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</w:t>
      </w:r>
      <w:r>
        <w:rPr>
          <w:rStyle w:val="None"/>
          <w:rFonts w:ascii="Montserrat" w:eastAsia="Montserrat" w:hAnsi="Montserrat" w:cs="Montserrat"/>
          <w:sz w:val="20"/>
          <w:szCs w:val="20"/>
        </w:rPr>
        <w:t>ho druhu v 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Česk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 xml:space="preserve">é 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republice. </w:t>
      </w:r>
      <w:r>
        <w:rPr>
          <w:rStyle w:val="None"/>
          <w:rFonts w:ascii="Montserrat" w:eastAsia="Montserrat" w:hAnsi="Montserrat" w:cs="Montserrat"/>
          <w:b/>
          <w:bCs/>
          <w:sz w:val="20"/>
          <w:szCs w:val="20"/>
          <w:lang w:val="pt-PT"/>
        </w:rPr>
        <w:t>EFG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 se významně podílí na vývoji nových technologií ve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spoluprá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it-IT"/>
        </w:rPr>
        <w:t>ci s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 českými univerzitami, věnuje se problematice ukládání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elektrick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 energie a v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ýrobě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  <w:lang w:val="de-DE"/>
        </w:rPr>
        <w:t>energie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de-DE"/>
        </w:rPr>
        <w:t xml:space="preserve"> v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 solárních elektrárnách. Vizí společnosti je podpora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zodpovědn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ho nakládání s odpady a snaha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př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it-IT"/>
        </w:rPr>
        <w:t>isp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ět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 k rozvoji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energetick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</w:t>
      </w:r>
      <w:r>
        <w:rPr>
          <w:rStyle w:val="None"/>
          <w:rFonts w:ascii="Montserrat" w:eastAsia="Montserrat" w:hAnsi="Montserrat" w:cs="Montserrat"/>
          <w:sz w:val="20"/>
          <w:szCs w:val="20"/>
        </w:rPr>
        <w:t xml:space="preserve">ho segmentu </w:t>
      </w:r>
      <w:proofErr w:type="spellStart"/>
      <w:r>
        <w:rPr>
          <w:rStyle w:val="None"/>
          <w:rFonts w:ascii="Montserrat" w:eastAsia="Montserrat" w:hAnsi="Montserrat" w:cs="Montserrat"/>
          <w:sz w:val="20"/>
          <w:szCs w:val="20"/>
        </w:rPr>
        <w:t>šetrn</w:t>
      </w:r>
      <w:proofErr w:type="spellEnd"/>
      <w:r>
        <w:rPr>
          <w:rStyle w:val="None"/>
          <w:rFonts w:ascii="Montserrat" w:eastAsia="Montserrat" w:hAnsi="Montserrat" w:cs="Montserrat"/>
          <w:sz w:val="20"/>
          <w:szCs w:val="20"/>
          <w:lang w:val="fr-FR"/>
        </w:rPr>
        <w:t>é</w:t>
      </w:r>
      <w:r>
        <w:rPr>
          <w:rStyle w:val="None"/>
          <w:rFonts w:ascii="Montserrat" w:eastAsia="Montserrat" w:hAnsi="Montserrat" w:cs="Montserrat"/>
          <w:sz w:val="20"/>
          <w:szCs w:val="20"/>
        </w:rPr>
        <w:t>mu k životnímu prostředí.</w:t>
      </w:r>
    </w:p>
    <w:p w14:paraId="6288AF7D" w14:textId="77777777" w:rsidR="001F4413" w:rsidRDefault="001F4413">
      <w:pPr>
        <w:spacing w:line="276" w:lineRule="auto"/>
        <w:jc w:val="both"/>
        <w:rPr>
          <w:rStyle w:val="None"/>
          <w:rFonts w:ascii="Montserrat" w:eastAsia="Montserrat" w:hAnsi="Montserrat" w:cs="Montserrat"/>
          <w:sz w:val="20"/>
          <w:szCs w:val="20"/>
        </w:rPr>
      </w:pPr>
    </w:p>
    <w:p w14:paraId="000C1014" w14:textId="77777777" w:rsidR="001F4413" w:rsidRPr="001F4413" w:rsidRDefault="001F4413" w:rsidP="001F4413">
      <w:pPr>
        <w:spacing w:line="276" w:lineRule="auto"/>
        <w:jc w:val="both"/>
        <w:rPr>
          <w:rFonts w:ascii="Montserrat" w:eastAsia="Montserrat" w:hAnsi="Montserrat" w:cs="Montserrat"/>
          <w:b/>
          <w:bCs/>
          <w:sz w:val="20"/>
          <w:szCs w:val="22"/>
        </w:rPr>
      </w:pPr>
      <w:proofErr w:type="spellStart"/>
      <w:r w:rsidRPr="001F4413">
        <w:rPr>
          <w:rFonts w:ascii="Montserrat" w:eastAsia="Montserrat" w:hAnsi="Montserrat" w:cs="Montserrat"/>
          <w:b/>
          <w:bCs/>
          <w:sz w:val="20"/>
          <w:szCs w:val="22"/>
          <w:lang w:val="de-DE"/>
        </w:rPr>
        <w:t>Finan</w:t>
      </w:r>
      <w:proofErr w:type="spellEnd"/>
      <w:r w:rsidRPr="001F4413">
        <w:rPr>
          <w:rFonts w:ascii="Montserrat" w:eastAsia="Montserrat" w:hAnsi="Montserrat" w:cs="Montserrat"/>
          <w:b/>
          <w:bCs/>
          <w:sz w:val="20"/>
          <w:szCs w:val="22"/>
        </w:rPr>
        <w:t>ční skupina RSJ</w:t>
      </w:r>
    </w:p>
    <w:p w14:paraId="69D1775A" w14:textId="77777777" w:rsidR="001F4413" w:rsidRPr="001F4413" w:rsidRDefault="001F4413" w:rsidP="001F4413">
      <w:pPr>
        <w:spacing w:line="276" w:lineRule="auto"/>
        <w:jc w:val="both"/>
        <w:rPr>
          <w:rFonts w:ascii="Montserrat" w:eastAsia="Montserrat" w:hAnsi="Montserrat" w:cs="Montserrat"/>
          <w:sz w:val="20"/>
          <w:szCs w:val="22"/>
        </w:rPr>
      </w:pPr>
      <w:r w:rsidRPr="001F4413">
        <w:rPr>
          <w:rFonts w:ascii="Montserrat" w:eastAsia="Montserrat" w:hAnsi="Montserrat" w:cs="Montserrat"/>
          <w:sz w:val="20"/>
          <w:szCs w:val="22"/>
        </w:rPr>
        <w:t>Obchoduje na světový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ch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 xml:space="preserve"> de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rivátových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 xml:space="preserve"> burzách a spravuje širok</w:t>
      </w:r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 xml:space="preserve">é </w:t>
      </w:r>
      <w:r w:rsidRPr="001F4413">
        <w:rPr>
          <w:rFonts w:ascii="Montserrat" w:eastAsia="Montserrat" w:hAnsi="Montserrat" w:cs="Montserrat"/>
          <w:sz w:val="20"/>
          <w:szCs w:val="22"/>
          <w:lang w:val="it-IT"/>
        </w:rPr>
        <w:t xml:space="preserve">portfolio investic v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Česk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>é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 republice a zahraničí</w:t>
      </w:r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 xml:space="preserve">.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Finan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 xml:space="preserve">ční skupina RSJ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pů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es-ES_tradnl"/>
        </w:rPr>
        <w:t>sob</w:t>
      </w:r>
      <w:r w:rsidRPr="001F4413">
        <w:rPr>
          <w:rFonts w:ascii="Montserrat" w:eastAsia="Montserrat" w:hAnsi="Montserrat" w:cs="Montserrat"/>
          <w:sz w:val="20"/>
          <w:szCs w:val="22"/>
        </w:rPr>
        <w:t>í na světových trzích s finanční</w:t>
      </w:r>
      <w:r w:rsidRPr="001F4413">
        <w:rPr>
          <w:rFonts w:ascii="Montserrat" w:eastAsia="Montserrat" w:hAnsi="Montserrat" w:cs="Montserrat"/>
          <w:sz w:val="20"/>
          <w:szCs w:val="22"/>
          <w:lang w:val="it-IT"/>
        </w:rPr>
        <w:t>mi deriv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áty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 xml:space="preserve"> v Londýně, Ch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icagu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 xml:space="preserve"> a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Frankfurtu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 xml:space="preserve">.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Investuje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 xml:space="preserve"> do klíčových odvětví 21. století –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en-US"/>
        </w:rPr>
        <w:t>informa</w:t>
      </w:r>
      <w:r w:rsidRPr="001F4413">
        <w:rPr>
          <w:rFonts w:ascii="Montserrat" w:eastAsia="Montserrat" w:hAnsi="Montserrat" w:cs="Montserrat"/>
          <w:sz w:val="20"/>
          <w:szCs w:val="22"/>
        </w:rPr>
        <w:t>čních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 xml:space="preserve"> technologií, biotechnologií, zdravých potravin, obnovitelných zdrojů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energie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 xml:space="preserve"> a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nebo oblasti </w:t>
      </w:r>
      <w:r w:rsidRPr="001F4413">
        <w:rPr>
          <w:rFonts w:ascii="Montserrat" w:eastAsia="Montserrat" w:hAnsi="Montserrat" w:cs="Montserrat"/>
          <w:sz w:val="20"/>
          <w:szCs w:val="22"/>
          <w:lang w:val="en-US"/>
        </w:rPr>
        <w:t>life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 </w:t>
      </w:r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>sciences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. Vysoký podíl na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spravovan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>é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m majetku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  <w:lang w:val="de-DE"/>
        </w:rPr>
        <w:t>Finan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</w:rPr>
        <w:t>ční skupiny RSJ mají tak</w:t>
      </w:r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 xml:space="preserve">é </w:t>
      </w:r>
      <w:r w:rsidRPr="001F4413">
        <w:rPr>
          <w:rFonts w:ascii="Montserrat" w:eastAsia="Montserrat" w:hAnsi="Montserrat" w:cs="Montserrat"/>
          <w:sz w:val="20"/>
          <w:szCs w:val="22"/>
        </w:rPr>
        <w:t xml:space="preserve">nemovitostní projekty a investice do </w:t>
      </w:r>
      <w:proofErr w:type="spellStart"/>
      <w:r w:rsidRPr="001F4413">
        <w:rPr>
          <w:rFonts w:ascii="Montserrat" w:eastAsia="Montserrat" w:hAnsi="Montserrat" w:cs="Montserrat"/>
          <w:sz w:val="20"/>
          <w:szCs w:val="22"/>
        </w:rPr>
        <w:t>zemědělsk</w:t>
      </w:r>
      <w:proofErr w:type="spellEnd"/>
      <w:r w:rsidRPr="001F4413">
        <w:rPr>
          <w:rFonts w:ascii="Montserrat" w:eastAsia="Montserrat" w:hAnsi="Montserrat" w:cs="Montserrat"/>
          <w:sz w:val="20"/>
          <w:szCs w:val="22"/>
          <w:lang w:val="fr-FR"/>
        </w:rPr>
        <w:t xml:space="preserve">é </w:t>
      </w:r>
      <w:r w:rsidRPr="001F4413">
        <w:rPr>
          <w:rFonts w:ascii="Montserrat" w:eastAsia="Montserrat" w:hAnsi="Montserrat" w:cs="Montserrat"/>
          <w:sz w:val="20"/>
          <w:szCs w:val="22"/>
        </w:rPr>
        <w:t>půdy.</w:t>
      </w:r>
    </w:p>
    <w:p w14:paraId="30C13B48" w14:textId="77777777" w:rsidR="001F4413" w:rsidRDefault="001F4413">
      <w:pPr>
        <w:spacing w:line="276" w:lineRule="auto"/>
        <w:jc w:val="both"/>
      </w:pPr>
    </w:p>
    <w:sectPr w:rsidR="001F4413">
      <w:headerReference w:type="default" r:id="rId9"/>
      <w:footerReference w:type="default" r:id="rId10"/>
      <w:pgSz w:w="11900" w:h="16840"/>
      <w:pgMar w:top="1417" w:right="1417" w:bottom="1417" w:left="1417" w:header="249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B9F6CF" w14:textId="77777777" w:rsidR="00F011D8" w:rsidRDefault="00F011D8">
      <w:r>
        <w:separator/>
      </w:r>
    </w:p>
  </w:endnote>
  <w:endnote w:type="continuationSeparator" w:id="0">
    <w:p w14:paraId="390F4FF5" w14:textId="77777777" w:rsidR="00F011D8" w:rsidRDefault="00F0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ontserrat">
    <w:altName w:val="Calibri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Regular">
    <w:altName w:val="Cambria"/>
    <w:charset w:val="00"/>
    <w:family w:val="roman"/>
    <w:pitch w:val="default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9E1440" w14:textId="77777777" w:rsidR="00446162" w:rsidRDefault="00446162">
    <w:pPr>
      <w:pStyle w:val="Zpat"/>
      <w:tabs>
        <w:tab w:val="clear" w:pos="9072"/>
        <w:tab w:val="right" w:pos="904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FB31D" w14:textId="77777777" w:rsidR="00F011D8" w:rsidRDefault="00F011D8">
      <w:r>
        <w:separator/>
      </w:r>
    </w:p>
  </w:footnote>
  <w:footnote w:type="continuationSeparator" w:id="0">
    <w:p w14:paraId="577A1617" w14:textId="77777777" w:rsidR="00F011D8" w:rsidRDefault="00F0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88492" w14:textId="77777777" w:rsidR="00446162" w:rsidRDefault="0043477B">
    <w:pPr>
      <w:pStyle w:val="Zhlav"/>
      <w:tabs>
        <w:tab w:val="clear" w:pos="9072"/>
        <w:tab w:val="right" w:pos="9046"/>
      </w:tabs>
    </w:pPr>
    <w:r>
      <w:rPr>
        <w:noProof/>
        <w:lang w:eastAsia="cs-CZ"/>
      </w:rPr>
      <w:drawing>
        <wp:anchor distT="152400" distB="152400" distL="152400" distR="152400" simplePos="0" relativeHeight="251658240" behindDoc="1" locked="0" layoutInCell="1" allowOverlap="1" wp14:anchorId="3059B954" wp14:editId="7D27A4C0">
          <wp:simplePos x="0" y="0"/>
          <wp:positionH relativeFrom="page">
            <wp:posOffset>-57149</wp:posOffset>
          </wp:positionH>
          <wp:positionV relativeFrom="page">
            <wp:posOffset>143510</wp:posOffset>
          </wp:positionV>
          <wp:extent cx="7644765" cy="1718945"/>
          <wp:effectExtent l="0" t="0" r="0" b="0"/>
          <wp:wrapNone/>
          <wp:docPr id="1073741825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4765" cy="1718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152400" distB="152400" distL="152400" distR="152400" simplePos="0" relativeHeight="251659264" behindDoc="1" locked="0" layoutInCell="1" allowOverlap="1" wp14:anchorId="74E866C3" wp14:editId="12BB415A">
          <wp:simplePos x="0" y="0"/>
          <wp:positionH relativeFrom="page">
            <wp:posOffset>-58420</wp:posOffset>
          </wp:positionH>
          <wp:positionV relativeFrom="page">
            <wp:posOffset>9732009</wp:posOffset>
          </wp:positionV>
          <wp:extent cx="7618001" cy="11049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df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001" cy="11049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62"/>
    <w:rsid w:val="001838C0"/>
    <w:rsid w:val="001F4413"/>
    <w:rsid w:val="00295ACD"/>
    <w:rsid w:val="00332B64"/>
    <w:rsid w:val="0043477B"/>
    <w:rsid w:val="00446162"/>
    <w:rsid w:val="00F0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E3B1"/>
  <w15:docId w15:val="{00B74B33-E34D-8B4E-9FD2-25E4791D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Montserrat" w:eastAsia="Montserrat" w:hAnsi="Montserrat" w:cs="Montserrat"/>
      <w:outline w:val="0"/>
      <w:color w:val="990033"/>
      <w:sz w:val="20"/>
      <w:szCs w:val="20"/>
      <w:u w:val="single" w:color="990033"/>
    </w:r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1">
    <w:name w:val="Hyperlink.1"/>
    <w:basedOn w:val="Link"/>
    <w:rPr>
      <w:rFonts w:ascii="Montserrat" w:eastAsia="Montserrat" w:hAnsi="Montserrat" w:cs="Montserrat"/>
      <w:b/>
      <w:bCs/>
      <w:outline w:val="0"/>
      <w:color w:val="000000"/>
      <w:sz w:val="20"/>
      <w:szCs w:val="20"/>
      <w:u w:val="singl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5ACD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5ACD"/>
    <w:rPr>
      <w:rFonts w:eastAsia="Calibr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r-rapotin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ef-group.c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Linhartová</dc:creator>
  <cp:lastModifiedBy>Markéta Damková</cp:lastModifiedBy>
  <cp:revision>3</cp:revision>
  <dcterms:created xsi:type="dcterms:W3CDTF">2019-08-13T06:38:00Z</dcterms:created>
  <dcterms:modified xsi:type="dcterms:W3CDTF">2019-08-13T07:56:00Z</dcterms:modified>
</cp:coreProperties>
</file>